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1A1A1A"/>
          <w:sz w:val="80"/>
          <w:spacing w:val="180"/>
        </w:rPr>
        <w:t>STUDENT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B08D3F"/>
          <w:sz w:val="30"/>
          <w:spacing w:val="130"/>
        </w:rPr>
        <w:t>OF THE WEEK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AWARD GOES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1A1A1A"/>
          <w:sz w:val="68"/>
        </w:rPr>
        <w:t>Student Name</w:t>
      </w:r>
    </w:p>
    <w:p>
      <w:pPr>
        <w:spacing w:after="400"/>
        <w:ind w:left="2004" w:right="2004"/>
        <w:jc w:val="center"/>
        <w:pBdr>
          <w:bottom w:val="single" w:sz="6" w:space="2" w:color="B08D3F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hard work, kindness and a great attitude in class this week. Keep it up!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A1A1A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A1A1A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WEEK OF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TEACHER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art-deco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